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0"/>
        <w:jc w:val="center"/>
      </w:pPr>
      <w:r>
        <w:object w:dxaOrig="900" w:dyaOrig="100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0pt;height:53.3pt;mso-wrap-distance-left:0.0pt;mso-wrap-distance-top:0.0pt;mso-wrap-distance-right:0.0pt;mso-wrap-distance-bottom:0.0pt;" filled="f" stroked="f">
            <v:path textboxrect="0,0,0,0"/>
            <v:imagedata r:id="rId9" o:title=""/>
          </v:shape>
          <o:OLEObject DrawAspect="Content" r:id="rId10" ObjectID="_1525040" ProgID="PBrush" ShapeID="_x0000_i0" Type="Embed"/>
        </w:object>
      </w:r>
      <w:r/>
    </w:p>
    <w:p>
      <w:pPr>
        <w:pStyle w:val="610"/>
        <w:jc w:val="center"/>
        <w:rPr>
          <w:sz w:val="20"/>
        </w:rPr>
      </w:pPr>
      <w:r>
        <w:rPr>
          <w:sz w:val="20"/>
        </w:rPr>
      </w:r>
      <w:r/>
    </w:p>
    <w:p>
      <w:pPr>
        <w:pStyle w:val="610"/>
        <w:jc w:val="center"/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pStyle w:val="61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ФЕДЕРАЛЬНАЯ СЛУЖБА ПО НАДЗОРУ В СФЕРЕ ЗАЩИТЫ </w:t>
      </w:r>
      <w:r/>
    </w:p>
    <w:p>
      <w:pPr>
        <w:pStyle w:val="61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ПРАВ ПОТРЕБИТЕЛЕЙ И БЛАГОПОЛУЧИЯ ЧЕЛОВЕКА </w:t>
      </w:r>
      <w:r/>
    </w:p>
    <w:p>
      <w:pPr>
        <w:pStyle w:val="610"/>
        <w:jc w:val="center"/>
        <w:rPr>
          <w:sz w:val="6"/>
          <w:szCs w:val="6"/>
        </w:rPr>
      </w:pPr>
      <w:r>
        <w:rPr>
          <w:sz w:val="6"/>
          <w:szCs w:val="6"/>
        </w:rPr>
      </w:r>
      <w:r/>
    </w:p>
    <w:p>
      <w:pPr>
        <w:pStyle w:val="610"/>
        <w:ind w:left="-142"/>
        <w:jc w:val="center"/>
        <w:rPr>
          <w:b/>
        </w:rPr>
      </w:pPr>
      <w:r>
        <w:rPr>
          <w:b/>
        </w:rPr>
        <w:t xml:space="preserve">Управление Федеральной службы по надзору в сфере защиты прав</w:t>
      </w:r>
      <w:r/>
    </w:p>
    <w:p>
      <w:pPr>
        <w:pStyle w:val="610"/>
        <w:ind w:left="-142"/>
        <w:jc w:val="center"/>
        <w:rPr>
          <w:b/>
        </w:rPr>
      </w:pPr>
      <w:r>
        <w:rPr>
          <w:b/>
        </w:rPr>
        <w:t xml:space="preserve">потребителей и благополучия человека по Белгородской области</w:t>
      </w:r>
      <w:r/>
    </w:p>
    <w:p>
      <w:pPr>
        <w:pStyle w:val="610"/>
        <w:ind w:left="-142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610"/>
        <w:ind w:left="-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308023, г. Белгород, </w:t>
      </w:r>
      <w:r>
        <w:rPr>
          <w:sz w:val="18"/>
          <w:szCs w:val="18"/>
        </w:rPr>
        <w:t xml:space="preserve">ул</w:t>
      </w:r>
      <w:r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Железнякова.,</w:t>
      </w:r>
      <w:r>
        <w:rPr>
          <w:sz w:val="18"/>
          <w:szCs w:val="18"/>
        </w:rPr>
        <w:t xml:space="preserve"> д.2 </w:t>
      </w:r>
      <w:r>
        <w:rPr>
          <w:sz w:val="18"/>
          <w:szCs w:val="18"/>
        </w:rPr>
      </w:r>
      <w:r/>
    </w:p>
    <w:p>
      <w:pPr>
        <w:pStyle w:val="610"/>
        <w:ind w:left="-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Тел/факс</w:t>
      </w:r>
      <w:r>
        <w:rPr>
          <w:sz w:val="18"/>
          <w:szCs w:val="18"/>
        </w:rPr>
        <w:t xml:space="preserve"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(4722) 340316 /341079</w:t>
      </w:r>
      <w:r>
        <w:rPr>
          <w:sz w:val="18"/>
          <w:szCs w:val="18"/>
        </w:rPr>
        <w:t xml:space="preserve">,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 xml:space="preserve">E</w:t>
      </w:r>
      <w:r>
        <w:rPr>
          <w:sz w:val="18"/>
          <w:szCs w:val="18"/>
        </w:rPr>
        <w:t xml:space="preserve">-</w:t>
      </w:r>
      <w:r>
        <w:rPr>
          <w:sz w:val="18"/>
          <w:szCs w:val="18"/>
          <w:lang w:val="en-US"/>
        </w:rPr>
        <w:t xml:space="preserve">mail</w:t>
      </w:r>
      <w:r>
        <w:rPr>
          <w:sz w:val="18"/>
          <w:szCs w:val="18"/>
        </w:rPr>
        <w:t xml:space="preserve">: </w:t>
      </w:r>
      <w:r>
        <w:rPr>
          <w:color w:val="3333ff"/>
          <w:sz w:val="18"/>
          <w:szCs w:val="18"/>
          <w:u w:val="single"/>
          <w:lang w:val="en-US"/>
        </w:rPr>
        <w:t xml:space="preserve">O</w:t>
      </w:r>
      <w:r>
        <w:fldChar w:fldCharType="begin"/>
      </w:r>
      <w:r>
        <w:instrText xml:space="preserve">HYPERLINK "mailto:rgotd@31.rospotrebnadzor.ru"</w:instrText>
      </w:r>
      <w:r>
        <w:fldChar w:fldCharType="separate"/>
      </w:r>
      <w:r>
        <w:rPr>
          <w:rStyle w:val="617"/>
          <w:sz w:val="18"/>
          <w:szCs w:val="18"/>
          <w:lang w:val="en-US"/>
        </w:rPr>
        <w:t xml:space="preserve">rgotd</w:t>
      </w:r>
      <w:r>
        <w:rPr>
          <w:rStyle w:val="617"/>
          <w:sz w:val="18"/>
          <w:szCs w:val="18"/>
        </w:rPr>
        <w:t xml:space="preserve">@</w:t>
      </w:r>
      <w:r>
        <w:rPr>
          <w:rStyle w:val="617"/>
          <w:sz w:val="18"/>
          <w:szCs w:val="18"/>
        </w:rPr>
        <w:t xml:space="preserve">31</w:t>
      </w:r>
      <w:r>
        <w:rPr>
          <w:rStyle w:val="617"/>
          <w:sz w:val="18"/>
          <w:szCs w:val="18"/>
        </w:rPr>
        <w:t xml:space="preserve">.</w:t>
      </w:r>
      <w:r>
        <w:rPr>
          <w:rStyle w:val="617"/>
          <w:sz w:val="18"/>
          <w:szCs w:val="18"/>
          <w:lang w:val="en-US"/>
        </w:rPr>
        <w:t xml:space="preserve">rospotrebnadzor</w:t>
      </w:r>
      <w:r>
        <w:rPr>
          <w:rStyle w:val="617"/>
          <w:sz w:val="18"/>
          <w:szCs w:val="18"/>
        </w:rPr>
        <w:t xml:space="preserve">.</w:t>
      </w:r>
      <w:r>
        <w:rPr>
          <w:rStyle w:val="617"/>
          <w:sz w:val="18"/>
          <w:szCs w:val="18"/>
          <w:lang w:val="en-US"/>
        </w:rPr>
        <w:t xml:space="preserve">ru</w:t>
      </w:r>
      <w:r>
        <w:fldChar w:fldCharType="end"/>
      </w:r>
      <w:r>
        <w:rPr>
          <w:b/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 xml:space="preserve">http</w:t>
      </w:r>
      <w:r>
        <w:rPr>
          <w:sz w:val="18"/>
          <w:szCs w:val="18"/>
        </w:rPr>
        <w:t xml:space="preserve">://</w:t>
      </w:r>
      <w:r>
        <w:rPr>
          <w:sz w:val="18"/>
          <w:szCs w:val="18"/>
        </w:rPr>
        <w:t xml:space="preserve">31</w:t>
      </w:r>
      <w:r>
        <w:rPr>
          <w:sz w:val="18"/>
          <w:szCs w:val="18"/>
        </w:rPr>
        <w:t xml:space="preserve">.</w:t>
      </w:r>
      <w:r>
        <w:rPr>
          <w:sz w:val="18"/>
          <w:szCs w:val="18"/>
          <w:lang w:val="en-US"/>
        </w:rPr>
        <w:t xml:space="preserve">rospotrebnadzor</w:t>
      </w:r>
      <w:r>
        <w:rPr>
          <w:sz w:val="18"/>
          <w:szCs w:val="18"/>
        </w:rPr>
        <w:t xml:space="preserve">.</w:t>
      </w:r>
      <w:r>
        <w:rPr>
          <w:sz w:val="18"/>
          <w:szCs w:val="18"/>
          <w:lang w:val="en-US"/>
        </w:rPr>
        <w:t xml:space="preserve">ru</w:t>
      </w:r>
      <w:r>
        <w:rPr>
          <w:sz w:val="18"/>
          <w:szCs w:val="18"/>
        </w:rPr>
      </w:r>
      <w:r/>
    </w:p>
    <w:p>
      <w:pPr>
        <w:pStyle w:val="610"/>
        <w:ind w:left="-142"/>
        <w:jc w:val="center"/>
        <w:rPr>
          <w:sz w:val="10"/>
          <w:szCs w:val="10"/>
        </w:rPr>
      </w:pPr>
      <w:r>
        <w:rPr>
          <w:sz w:val="10"/>
          <w:szCs w:val="10"/>
        </w:rPr>
      </w:r>
      <w:r/>
    </w:p>
    <w:p>
      <w:pPr>
        <w:pStyle w:val="610"/>
        <w:ind w:left="-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ОКПО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74416578</w:t>
      </w:r>
      <w:r>
        <w:rPr>
          <w:sz w:val="18"/>
          <w:szCs w:val="18"/>
        </w:rPr>
        <w:t xml:space="preserve">,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ОГРН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1053107029755,</w:t>
      </w:r>
      <w:r>
        <w:rPr>
          <w:sz w:val="18"/>
          <w:szCs w:val="18"/>
        </w:rPr>
        <w:t xml:space="preserve"> ИНН</w:t>
      </w:r>
      <w:r>
        <w:rPr>
          <w:sz w:val="18"/>
          <w:szCs w:val="18"/>
        </w:rPr>
        <w:t xml:space="preserve">/</w:t>
      </w:r>
      <w:r>
        <w:rPr>
          <w:sz w:val="18"/>
          <w:szCs w:val="18"/>
        </w:rPr>
        <w:t xml:space="preserve">КП</w:t>
      </w:r>
      <w:r>
        <w:rPr>
          <w:sz w:val="18"/>
          <w:szCs w:val="18"/>
        </w:rPr>
        <w:t xml:space="preserve">П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3123116667 / 312301001</w:t>
      </w:r>
      <w:r>
        <w:rPr>
          <w:sz w:val="18"/>
          <w:szCs w:val="18"/>
        </w:rPr>
      </w:r>
      <w:r/>
    </w:p>
    <w:tbl>
      <w:tblPr>
        <w:tblpPr w:horzAnchor="margin" w:tblpXSpec="right" w:vertAnchor="text" w:tblpY="315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1"/>
        <w:gridCol w:w="3251"/>
        <w:gridCol w:w="592"/>
      </w:tblGrid>
      <w:tr>
        <w:trPr>
          <w:trHeight w:val="577" w:hRule="exac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610"/>
              <w:framePr w:hSpace="180" w:wrap="around" w:vAnchor="text" w:hAnchor="margin" w:xAlign="right" w:y="315"/>
            </w:pPr>
            <w:r/>
            <w:r/>
          </w:p>
        </w:tc>
        <w:tc>
          <w:tcPr>
            <w:tcBorders>
              <w:left w:val="none" w:color="000000" w:sz="4" w:space="0"/>
            </w:tcBorders>
            <w:tcW w:w="3251" w:type="dxa"/>
            <w:vAlign w:val="top"/>
            <w:textDirection w:val="lrTb"/>
            <w:noWrap w:val="false"/>
          </w:tcPr>
          <w:p>
            <w:pPr>
              <w:pStyle w:val="610"/>
              <w:jc w:val="both"/>
              <w:framePr w:hSpace="180" w:wrap="around" w:vAnchor="text" w:hAnchor="margin" w:xAlign="right" w:y="315"/>
            </w:pPr>
            <w:r/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592" w:type="dxa"/>
            <w:vAlign w:val="top"/>
            <w:textDirection w:val="lrTb"/>
            <w:noWrap w:val="false"/>
          </w:tcPr>
          <w:p>
            <w:pPr>
              <w:pStyle w:val="610"/>
              <w:jc w:val="both"/>
              <w:framePr w:hSpace="180" w:wrap="around" w:vAnchor="text" w:hAnchor="margin" w:xAlign="right" w:y="315"/>
            </w:pPr>
            <w:r/>
            <w:r/>
          </w:p>
        </w:tc>
      </w:tr>
      <w:tr>
        <w:trPr>
          <w:trHeight w:val="28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34" w:type="dxa"/>
            <w:vAlign w:val="top"/>
            <w:textDirection w:val="lrTb"/>
            <w:noWrap w:val="false"/>
          </w:tcPr>
          <w:p>
            <w:pPr>
              <w:pStyle w:val="610"/>
              <w:jc w:val="both"/>
              <w:rPr>
                <w:b/>
                <w:color w:val="111111"/>
                <w:sz w:val="28"/>
                <w:szCs w:val="28"/>
                <w:shd w:val="clear" w:color="auto" w:fill="ffffff"/>
              </w:rPr>
              <w:framePr w:hSpace="180" w:wrap="around" w:vAnchor="text" w:hAnchor="margin" w:xAlign="right" w:y="315"/>
            </w:pPr>
            <w:r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Заместителю Губернатора Бе</w:t>
            </w:r>
            <w:r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л</w:t>
            </w:r>
            <w:r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городской области - </w:t>
            </w:r>
            <w:r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м</w:t>
            </w:r>
            <w:r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инистру образования Белгородской о</w:t>
            </w:r>
            <w:r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б</w:t>
            </w:r>
            <w:r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ласти</w:t>
            </w:r>
            <w:r>
              <w:rPr>
                <w:b/>
                <w:color w:val="111111"/>
                <w:sz w:val="28"/>
                <w:szCs w:val="28"/>
                <w:shd w:val="clear" w:color="auto" w:fill="ffffff"/>
              </w:rPr>
            </w:r>
            <w:r/>
          </w:p>
          <w:p>
            <w:pPr>
              <w:pStyle w:val="610"/>
              <w:jc w:val="both"/>
              <w:rPr>
                <w:b/>
                <w:color w:val="111111"/>
                <w:sz w:val="28"/>
                <w:szCs w:val="28"/>
                <w:shd w:val="clear" w:color="auto" w:fill="ffffff"/>
              </w:rPr>
              <w:framePr w:hSpace="180" w:wrap="around" w:vAnchor="text" w:hAnchor="margin" w:xAlign="right" w:y="315"/>
            </w:pPr>
            <w:r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А.В. Милёхину</w:t>
            </w:r>
            <w:r>
              <w:rPr>
                <w:b/>
                <w:color w:val="111111"/>
                <w:sz w:val="28"/>
                <w:szCs w:val="28"/>
                <w:shd w:val="clear" w:color="auto" w:fill="ffffff"/>
              </w:rPr>
            </w:r>
            <w:r/>
          </w:p>
          <w:p>
            <w:pPr>
              <w:pStyle w:val="610"/>
              <w:jc w:val="both"/>
              <w:spacing w:line="276" w:lineRule="auto"/>
              <w:rPr>
                <w:b/>
                <w:bCs/>
                <w:sz w:val="28"/>
                <w:szCs w:val="22"/>
              </w:rPr>
              <w:framePr w:hSpace="180" w:wrap="around" w:vAnchor="text" w:hAnchor="margin" w:xAlign="right" w:y="315"/>
            </w:pPr>
            <w:r>
              <w:rPr>
                <w:b/>
                <w:bCs/>
                <w:sz w:val="28"/>
                <w:szCs w:val="22"/>
              </w:rPr>
            </w:r>
            <w:r/>
          </w:p>
          <w:p>
            <w:pPr>
              <w:pStyle w:val="610"/>
              <w:jc w:val="both"/>
              <w:spacing w:line="276" w:lineRule="auto"/>
              <w:rPr>
                <w:sz w:val="36"/>
                <w:szCs w:val="28"/>
                <w:u w:val="single"/>
                <w:shd w:val="clear" w:color="auto" w:fill="ffffff"/>
                <w:lang w:val="en-US"/>
              </w:rPr>
              <w:framePr w:hSpace="180" w:wrap="around" w:vAnchor="text" w:hAnchor="margin" w:xAlign="right" w:y="315"/>
            </w:pPr>
            <w:r>
              <w:rPr>
                <w:b/>
                <w:bCs/>
                <w:sz w:val="28"/>
                <w:szCs w:val="22"/>
                <w:lang w:val="en-US"/>
              </w:rPr>
              <w:t xml:space="preserve">e</w:t>
            </w:r>
            <w:r>
              <w:rPr>
                <w:b/>
                <w:bCs/>
                <w:sz w:val="28"/>
                <w:szCs w:val="22"/>
                <w:lang w:val="en-US"/>
              </w:rPr>
              <w:t xml:space="preserve">-</w:t>
            </w:r>
            <w:r>
              <w:rPr>
                <w:b/>
                <w:bCs/>
                <w:sz w:val="28"/>
                <w:szCs w:val="22"/>
                <w:lang w:val="en-US"/>
              </w:rPr>
              <w:t xml:space="preserve">mail</w:t>
            </w:r>
            <w:r>
              <w:rPr>
                <w:b/>
                <w:bCs/>
                <w:sz w:val="28"/>
                <w:szCs w:val="22"/>
                <w:lang w:val="en-US"/>
              </w:rPr>
              <w:t xml:space="preserve">: 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 </w:t>
            </w:r>
            <w:r>
              <w:rPr>
                <w:sz w:val="28"/>
                <w:shd w:val="clear" w:color="auto" w:fill="ffffff"/>
              </w:rPr>
              <w:fldChar w:fldCharType="begin"/>
            </w:r>
            <w:r>
              <w:rPr>
                <w:sz w:val="28"/>
                <w:shd w:val="clear" w:color="auto" w:fill="ffffff"/>
                <w:lang w:val="en-US"/>
              </w:rPr>
              <w:instrText xml:space="preserve"> </w:instrText>
            </w:r>
            <w:r>
              <w:rPr>
                <w:sz w:val="28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sz w:val="28"/>
                <w:shd w:val="clear" w:color="auto" w:fill="ffffff"/>
                <w:lang w:val="en-US"/>
              </w:rPr>
              <w:instrText xml:space="preserve"> "</w:instrText>
            </w:r>
            <w:r>
              <w:rPr>
                <w:sz w:val="28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sz w:val="28"/>
                <w:shd w:val="clear" w:color="auto" w:fill="ffffff"/>
                <w:lang w:val="en-US"/>
              </w:rPr>
              <w:instrText xml:space="preserve">:</w:instrText>
            </w:r>
            <w:r>
              <w:rPr>
                <w:sz w:val="28"/>
                <w:shd w:val="clear" w:color="auto" w:fill="ffffff"/>
                <w:lang w:val="en-US"/>
              </w:rPr>
              <w:instrText xml:space="preserve">beluno</w:instrText>
            </w:r>
            <w:r>
              <w:rPr>
                <w:sz w:val="28"/>
                <w:shd w:val="clear" w:color="auto" w:fill="ffffff"/>
                <w:lang w:val="en-US"/>
              </w:rPr>
              <w:instrText xml:space="preserve">@</w:instrText>
            </w:r>
            <w:r>
              <w:rPr>
                <w:sz w:val="28"/>
                <w:shd w:val="clear" w:color="auto" w:fill="ffffff"/>
                <w:lang w:val="en-US"/>
              </w:rPr>
              <w:instrText xml:space="preserve">belregion</w:instrText>
            </w:r>
            <w:r>
              <w:rPr>
                <w:sz w:val="28"/>
                <w:shd w:val="clear" w:color="auto" w:fill="ffffff"/>
                <w:lang w:val="en-US"/>
              </w:rPr>
              <w:instrText xml:space="preserve">.</w:instrText>
            </w:r>
            <w:r>
              <w:rPr>
                <w:sz w:val="28"/>
                <w:shd w:val="clear" w:color="auto" w:fill="ffffff"/>
                <w:lang w:val="en-US"/>
              </w:rPr>
              <w:instrText xml:space="preserve">ru</w:instrText>
            </w:r>
            <w:r>
              <w:rPr>
                <w:sz w:val="28"/>
                <w:shd w:val="clear" w:color="auto" w:fill="ffffff"/>
                <w:lang w:val="en-US"/>
              </w:rPr>
              <w:instrText xml:space="preserve">" </w:instrText>
            </w:r>
            <w:r>
              <w:rPr>
                <w:sz w:val="28"/>
                <w:shd w:val="clear" w:color="auto" w:fill="ffffff"/>
              </w:rPr>
              <w:fldChar w:fldCharType="separate"/>
            </w:r>
            <w:r>
              <w:rPr>
                <w:rStyle w:val="617"/>
                <w:sz w:val="28"/>
                <w:shd w:val="clear" w:color="auto" w:fill="ffffff"/>
                <w:lang w:val="en-US"/>
              </w:rPr>
              <w:t xml:space="preserve">beluno</w:t>
            </w:r>
            <w:r>
              <w:rPr>
                <w:rStyle w:val="617"/>
                <w:sz w:val="28"/>
                <w:shd w:val="clear" w:color="auto" w:fill="ffffff"/>
                <w:lang w:val="en-US"/>
              </w:rPr>
              <w:t xml:space="preserve">@</w:t>
            </w:r>
            <w:r>
              <w:rPr>
                <w:rStyle w:val="617"/>
                <w:sz w:val="28"/>
                <w:shd w:val="clear" w:color="auto" w:fill="ffffff"/>
                <w:lang w:val="en-US"/>
              </w:rPr>
              <w:t xml:space="preserve">belregion</w:t>
            </w:r>
            <w:r>
              <w:rPr>
                <w:rStyle w:val="617"/>
                <w:sz w:val="28"/>
                <w:shd w:val="clear" w:color="auto" w:fill="ffffff"/>
                <w:lang w:val="en-US"/>
              </w:rPr>
              <w:t xml:space="preserve">.</w:t>
            </w:r>
            <w:r>
              <w:rPr>
                <w:rStyle w:val="617"/>
                <w:sz w:val="28"/>
                <w:shd w:val="clear" w:color="auto" w:fill="ffffff"/>
                <w:lang w:val="en-US"/>
              </w:rPr>
              <w:t xml:space="preserve">ru</w:t>
            </w:r>
            <w:r>
              <w:rPr>
                <w:sz w:val="28"/>
                <w:shd w:val="clear" w:color="auto" w:fill="ffffff"/>
              </w:rPr>
              <w:fldChar w:fldCharType="end"/>
            </w:r>
            <w:r>
              <w:rPr>
                <w:sz w:val="36"/>
                <w:szCs w:val="28"/>
                <w:u w:val="single"/>
                <w:shd w:val="clear" w:color="auto" w:fill="ffffff"/>
                <w:lang w:val="en-US"/>
              </w:rPr>
              <w:t xml:space="preserve"> </w:t>
            </w:r>
            <w:r>
              <w:rPr>
                <w:sz w:val="36"/>
                <w:szCs w:val="28"/>
                <w:u w:val="single"/>
                <w:shd w:val="clear" w:color="auto" w:fill="ffffff"/>
                <w:lang w:val="en-US"/>
              </w:rPr>
              <w:t xml:space="preserve"> </w:t>
            </w:r>
            <w:r>
              <w:rPr>
                <w:sz w:val="36"/>
                <w:szCs w:val="28"/>
                <w:u w:val="single"/>
                <w:shd w:val="clear" w:color="auto" w:fill="ffffff"/>
                <w:lang w:val="en-US"/>
              </w:rPr>
            </w:r>
            <w:r/>
          </w:p>
          <w:p>
            <w:pPr>
              <w:pStyle w:val="610"/>
              <w:jc w:val="both"/>
              <w:spacing w:line="276" w:lineRule="auto"/>
              <w:rPr>
                <w:b/>
                <w:sz w:val="28"/>
                <w:szCs w:val="28"/>
                <w:lang w:val="en-US"/>
              </w:rPr>
              <w:framePr w:hSpace="180" w:wrap="around" w:vAnchor="text" w:hAnchor="margin" w:xAlign="right" w:y="315"/>
            </w:pPr>
            <w:r>
              <w:rPr>
                <w:b/>
                <w:sz w:val="28"/>
                <w:szCs w:val="28"/>
                <w:lang w:val="en-US"/>
              </w:rPr>
            </w:r>
            <w:r/>
          </w:p>
        </w:tc>
      </w:tr>
    </w:tbl>
    <w:p>
      <w:pPr>
        <w:pStyle w:val="610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80"/>
        <w:gridCol w:w="331"/>
        <w:gridCol w:w="918"/>
        <w:gridCol w:w="578"/>
        <w:gridCol w:w="217"/>
        <w:gridCol w:w="575"/>
        <w:gridCol w:w="922"/>
        <w:gridCol w:w="580"/>
      </w:tblGrid>
      <w:tr>
        <w:trPr>
          <w:trHeight w:val="214"/>
        </w:trPr>
        <w:tc>
          <w:tcPr>
            <w:gridSpan w:val="3"/>
            <w:tcBorders>
              <w:bottom w:val="single" w:color="000000" w:sz="4" w:space="0"/>
            </w:tcBorders>
            <w:tcW w:w="1829" w:type="dxa"/>
            <w:vAlign w:val="top"/>
            <w:textDirection w:val="lrTb"/>
            <w:noWrap w:val="false"/>
          </w:tcPr>
          <w:p>
            <w:pPr>
              <w:pStyle w:val="61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W w:w="578" w:type="dxa"/>
            <w:vAlign w:val="top"/>
            <w:textDirection w:val="lrTb"/>
            <w:noWrap w:val="false"/>
          </w:tcPr>
          <w:p>
            <w:pPr>
              <w:pStyle w:val="610"/>
              <w:jc w:val="center"/>
            </w:pPr>
            <w:r>
              <w:t xml:space="preserve">№</w:t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2294" w:type="dxa"/>
            <w:vAlign w:val="top"/>
            <w:textDirection w:val="lrTb"/>
            <w:noWrap w:val="false"/>
          </w:tcPr>
          <w:p>
            <w:pPr>
              <w:pStyle w:val="610"/>
              <w:jc w:val="center"/>
            </w:pPr>
            <w:r/>
            <w:r/>
          </w:p>
        </w:tc>
      </w:tr>
      <w:tr>
        <w:trPr>
          <w:trHeight w:val="299" w:hRule="exact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01" w:type="dxa"/>
            <w:vAlign w:val="top"/>
            <w:textDirection w:val="lrTb"/>
            <w:noWrap w:val="false"/>
          </w:tcPr>
          <w:p>
            <w:pPr>
              <w:pStyle w:val="610"/>
              <w:rPr>
                <w:b/>
              </w:rPr>
            </w:pPr>
            <w:r>
              <w:rPr>
                <w:b/>
              </w:rPr>
              <w:t xml:space="preserve"> </w:t>
            </w:r>
            <w:r/>
          </w:p>
        </w:tc>
      </w:tr>
      <w:tr>
        <w:trPr>
          <w:trHeight w:val="214"/>
        </w:trPr>
        <w:tc>
          <w:tcPr>
            <w:gridSpan w:val="2"/>
            <w:tcW w:w="911" w:type="dxa"/>
            <w:vAlign w:val="top"/>
            <w:textDirection w:val="lrTb"/>
            <w:noWrap w:val="false"/>
          </w:tcPr>
          <w:p>
            <w:pPr>
              <w:pStyle w:val="610"/>
            </w:pPr>
            <w:r>
              <w:t xml:space="preserve"> </w:t>
            </w:r>
            <w:r>
              <w:t xml:space="preserve">На</w:t>
            </w:r>
            <w:r>
              <w:t xml:space="preserve"> </w:t>
            </w:r>
            <w:r>
              <w:t xml:space="preserve">№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713" w:type="dxa"/>
            <w:vAlign w:val="top"/>
            <w:textDirection w:val="lrTb"/>
            <w:noWrap w:val="false"/>
          </w:tcPr>
          <w:p>
            <w:pPr>
              <w:pStyle w:val="610"/>
              <w:jc w:val="both"/>
            </w:pPr>
            <w:r/>
            <w:r/>
          </w:p>
        </w:tc>
        <w:tc>
          <w:tcPr>
            <w:tcW w:w="575" w:type="dxa"/>
            <w:vAlign w:val="top"/>
            <w:textDirection w:val="lrTb"/>
            <w:noWrap w:val="false"/>
          </w:tcPr>
          <w:p>
            <w:pPr>
              <w:pStyle w:val="610"/>
              <w:jc w:val="center"/>
            </w:pPr>
            <w:r>
              <w:t xml:space="preserve">о</w:t>
            </w:r>
            <w:r>
              <w:t xml:space="preserve">т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502" w:type="dxa"/>
            <w:vAlign w:val="top"/>
            <w:textDirection w:val="lrTb"/>
            <w:noWrap w:val="false"/>
          </w:tcPr>
          <w:p>
            <w:pPr>
              <w:pStyle w:val="610"/>
              <w:jc w:val="center"/>
            </w:pPr>
            <w:r/>
            <w:r/>
          </w:p>
        </w:tc>
      </w:tr>
      <w:tr>
        <w:trPr>
          <w:trHeight w:val="299" w:hRule="exact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01" w:type="dxa"/>
            <w:vAlign w:val="top"/>
            <w:textDirection w:val="lrTb"/>
            <w:noWrap w:val="false"/>
          </w:tcPr>
          <w:p>
            <w:pPr>
              <w:pStyle w:val="610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135" w:hRule="exac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610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6"/>
            <w:tcW w:w="3541" w:type="dxa"/>
            <w:vAlign w:val="top"/>
            <w:textDirection w:val="lrTb"/>
            <w:noWrap w:val="false"/>
          </w:tcPr>
          <w:p>
            <w:pPr>
              <w:pStyle w:val="610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610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256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01" w:type="dxa"/>
            <w:vAlign w:val="top"/>
            <w:textDirection w:val="lrTb"/>
            <w:noWrap w:val="false"/>
          </w:tcPr>
          <w:p>
            <w:pPr>
              <w:pStyle w:val="6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дополнительных мерах по пр</w:t>
            </w:r>
            <w:r>
              <w:rPr>
                <w:b/>
                <w:sz w:val="28"/>
              </w:rPr>
              <w:t xml:space="preserve">о</w:t>
            </w:r>
            <w:r>
              <w:rPr>
                <w:b/>
                <w:sz w:val="28"/>
              </w:rPr>
              <w:t xml:space="preserve">филактике гриппа</w:t>
            </w:r>
            <w:r>
              <w:rPr>
                <w:b/>
                <w:sz w:val="28"/>
              </w:rPr>
              <w:t xml:space="preserve"> и </w:t>
            </w:r>
            <w:r>
              <w:rPr>
                <w:b/>
                <w:sz w:val="28"/>
              </w:rPr>
              <w:t xml:space="preserve">ОРВИ </w:t>
            </w:r>
            <w:r>
              <w:rPr>
                <w:b/>
                <w:sz w:val="28"/>
              </w:rPr>
              <w:t xml:space="preserve">в</w:t>
            </w:r>
            <w:r>
              <w:rPr>
                <w:b/>
                <w:sz w:val="28"/>
              </w:rPr>
              <w:t xml:space="preserve"> орг</w:t>
            </w:r>
            <w:r>
              <w:rPr>
                <w:b/>
                <w:sz w:val="28"/>
              </w:rPr>
              <w:t xml:space="preserve">а</w:t>
            </w:r>
            <w:r>
              <w:rPr>
                <w:b/>
                <w:sz w:val="28"/>
              </w:rPr>
              <w:t xml:space="preserve">низованных коллект</w:t>
            </w:r>
            <w:r>
              <w:rPr>
                <w:b/>
                <w:sz w:val="28"/>
              </w:rPr>
              <w:t xml:space="preserve">и</w:t>
            </w:r>
            <w:r>
              <w:rPr>
                <w:b/>
                <w:sz w:val="28"/>
              </w:rPr>
              <w:t xml:space="preserve">в</w:t>
            </w:r>
            <w:r>
              <w:rPr>
                <w:b/>
                <w:sz w:val="28"/>
              </w:rPr>
              <w:t xml:space="preserve">ах</w:t>
            </w:r>
            <w:r>
              <w:rPr>
                <w:b/>
                <w:sz w:val="28"/>
              </w:rPr>
            </w:r>
            <w:r/>
          </w:p>
          <w:p>
            <w:pPr>
              <w:pStyle w:val="610"/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1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01" w:type="dxa"/>
            <w:vAlign w:val="top"/>
            <w:textDirection w:val="lrTb"/>
            <w:noWrap w:val="false"/>
          </w:tcPr>
          <w:p>
            <w:pPr>
              <w:pStyle w:val="610"/>
              <w:ind w:hanging="567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</w:tbl>
    <w:p>
      <w:pPr>
        <w:pStyle w:val="6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</w:t>
      </w:r>
      <w:r>
        <w:rPr>
          <w:b/>
          <w:sz w:val="28"/>
          <w:szCs w:val="28"/>
        </w:rPr>
        <w:t xml:space="preserve">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Андрей Викторович</w:t>
      </w:r>
      <w:r>
        <w:rPr>
          <w:b/>
          <w:sz w:val="28"/>
          <w:szCs w:val="28"/>
        </w:rPr>
        <w:t xml:space="preserve">!</w:t>
      </w:r>
      <w:r>
        <w:rPr>
          <w:b/>
          <w:sz w:val="28"/>
          <w:szCs w:val="28"/>
        </w:rPr>
      </w:r>
      <w:r/>
    </w:p>
    <w:p>
      <w:pPr>
        <w:pStyle w:val="610"/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</w:r>
      <w:r/>
    </w:p>
    <w:p>
      <w:pPr>
        <w:pStyle w:val="610"/>
        <w:ind w:firstLine="540"/>
        <w:jc w:val="both"/>
        <w:rPr>
          <w:sz w:val="28"/>
        </w:rPr>
      </w:pPr>
      <w:r>
        <w:rPr>
          <w:sz w:val="28"/>
        </w:rPr>
        <w:t xml:space="preserve">Управление Роспотребнадзора по Белгородской области</w:t>
      </w:r>
      <w:r>
        <w:rPr>
          <w:sz w:val="28"/>
        </w:rPr>
        <w:t xml:space="preserve"> в связи с началом нового учебного года напоминает Вам </w:t>
      </w:r>
      <w:r>
        <w:rPr>
          <w:sz w:val="28"/>
        </w:rPr>
        <w:t xml:space="preserve">о рисках</w:t>
      </w:r>
      <w:r>
        <w:rPr>
          <w:sz w:val="28"/>
        </w:rPr>
        <w:t xml:space="preserve"> ухудшения </w:t>
      </w:r>
      <w:r>
        <w:rPr>
          <w:sz w:val="28"/>
        </w:rPr>
        <w:t xml:space="preserve">эпидемиологич</w:t>
      </w:r>
      <w:r>
        <w:rPr>
          <w:sz w:val="28"/>
        </w:rPr>
        <w:t xml:space="preserve">е</w:t>
      </w:r>
      <w:r>
        <w:rPr>
          <w:sz w:val="28"/>
        </w:rPr>
        <w:t xml:space="preserve">ской ситуации</w:t>
      </w:r>
      <w:r>
        <w:rPr>
          <w:sz w:val="28"/>
        </w:rPr>
        <w:t xml:space="preserve"> по инфекционным заболеваниям среди учащихся и педагогов образовательных организаций в условиях формирования новых организова</w:t>
      </w:r>
      <w:r>
        <w:rPr>
          <w:sz w:val="28"/>
        </w:rPr>
        <w:t xml:space="preserve">н</w:t>
      </w:r>
      <w:r>
        <w:rPr>
          <w:sz w:val="28"/>
        </w:rPr>
        <w:t xml:space="preserve">ных ко</w:t>
      </w:r>
      <w:r>
        <w:rPr>
          <w:sz w:val="28"/>
        </w:rPr>
        <w:t xml:space="preserve">л</w:t>
      </w:r>
      <w:r>
        <w:rPr>
          <w:sz w:val="28"/>
        </w:rPr>
        <w:t xml:space="preserve">лективов.  </w:t>
      </w:r>
      <w:r/>
    </w:p>
    <w:p>
      <w:pPr>
        <w:pStyle w:val="61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связи </w:t>
      </w:r>
      <w:r>
        <w:rPr>
          <w:sz w:val="28"/>
        </w:rPr>
        <w:t xml:space="preserve">с </w:t>
      </w:r>
      <w:r>
        <w:rPr>
          <w:sz w:val="28"/>
          <w:szCs w:val="28"/>
        </w:rPr>
        <w:t xml:space="preserve">подготовкой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эпидемическому сезону по гриппу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острым</w:t>
      </w:r>
      <w:r>
        <w:rPr>
          <w:sz w:val="28"/>
          <w:szCs w:val="28"/>
        </w:rPr>
        <w:t xml:space="preserve"> ре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пираторным вирусным инфекциям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годов, </w:t>
      </w:r>
      <w:r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обратить внимание на своевременное</w:t>
      </w:r>
      <w:r>
        <w:rPr>
          <w:sz w:val="28"/>
          <w:szCs w:val="28"/>
        </w:rPr>
        <w:t xml:space="preserve"> проведение полного комплекса санитарно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воэпидемических (профилактических) мероприятий в образовательных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зациях, в том числе:</w:t>
      </w:r>
      <w:r>
        <w:rPr>
          <w:sz w:val="28"/>
          <w:szCs w:val="28"/>
        </w:rPr>
      </w:r>
      <w:r/>
    </w:p>
    <w:p>
      <w:pPr>
        <w:pStyle w:val="610"/>
        <w:numPr>
          <w:ilvl w:val="0"/>
          <w:numId w:val="6"/>
        </w:numPr>
        <w:ind w:left="0" w:firstLine="0"/>
        <w:jc w:val="both"/>
        <w:spacing w:line="30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работу </w:t>
      </w:r>
      <w:r>
        <w:rPr>
          <w:sz w:val="28"/>
          <w:szCs w:val="28"/>
        </w:rPr>
        <w:t xml:space="preserve">образовательных организаций в осенне-зимний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риод с учетом необходимости соблюдения оптимального теплового режима, режима проветривания помещений, оснащенности устройствами обеззараживания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духа, термометра</w:t>
      </w:r>
      <w:r>
        <w:rPr>
          <w:sz w:val="28"/>
          <w:szCs w:val="28"/>
        </w:rPr>
        <w:t xml:space="preserve">ми, дезинфекционными средствами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10"/>
        <w:numPr>
          <w:ilvl w:val="0"/>
          <w:numId w:val="6"/>
        </w:numPr>
        <w:ind w:left="0" w:firstLine="0"/>
        <w:jc w:val="both"/>
        <w:spacing w:line="30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организовать</w:t>
      </w:r>
      <w:r>
        <w:rPr>
          <w:sz w:val="28"/>
          <w:szCs w:val="28"/>
        </w:rPr>
        <w:t xml:space="preserve"> и осуществлять контроль проведения</w:t>
      </w:r>
      <w:r>
        <w:rPr>
          <w:sz w:val="28"/>
          <w:szCs w:val="28"/>
        </w:rPr>
        <w:t xml:space="preserve"> ежедневного утренн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фильтра с целью недопущения в организованный коллектив детей с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быми </w:t>
      </w:r>
      <w:r>
        <w:rPr>
          <w:sz w:val="28"/>
          <w:szCs w:val="28"/>
        </w:rPr>
        <w:t xml:space="preserve">признаками инфекционных заболеваний;</w:t>
      </w:r>
      <w:r/>
    </w:p>
    <w:p>
      <w:pPr>
        <w:pStyle w:val="610"/>
        <w:numPr>
          <w:ilvl w:val="0"/>
          <w:numId w:val="6"/>
        </w:numPr>
        <w:ind w:left="0" w:firstLine="0"/>
        <w:jc w:val="both"/>
        <w:spacing w:line="30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текущей дезинфекции </w:t>
      </w:r>
      <w:r>
        <w:rPr>
          <w:sz w:val="28"/>
          <w:szCs w:val="28"/>
        </w:rPr>
        <w:t xml:space="preserve">по вирусному режиму, в том числе</w:t>
      </w:r>
      <w:r>
        <w:rPr>
          <w:sz w:val="28"/>
          <w:szCs w:val="28"/>
        </w:rPr>
        <w:t xml:space="preserve"> в местах массового пребывания детей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 менее 2 раз в день;</w:t>
      </w:r>
      <w:r/>
    </w:p>
    <w:p>
      <w:pPr>
        <w:pStyle w:val="610"/>
        <w:numPr>
          <w:ilvl w:val="0"/>
          <w:numId w:val="6"/>
        </w:numPr>
        <w:ind w:left="0" w:firstLine="0"/>
        <w:jc w:val="both"/>
        <w:spacing w:line="30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увел</w:t>
      </w:r>
      <w:r>
        <w:rPr>
          <w:sz w:val="28"/>
          <w:szCs w:val="28"/>
        </w:rPr>
        <w:t xml:space="preserve">ичить кратность проветривания групповых, рекреаций, спальных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мещений; </w:t>
      </w:r>
      <w:r>
        <w:rPr>
          <w:sz w:val="28"/>
          <w:szCs w:val="28"/>
        </w:rPr>
        <w:t xml:space="preserve">обеспечить контроль за</w:t>
      </w:r>
      <w:r>
        <w:rPr>
          <w:sz w:val="28"/>
          <w:szCs w:val="28"/>
        </w:rPr>
        <w:t xml:space="preserve"> оборудование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для обеззараживания возд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ха;</w:t>
      </w:r>
      <w:r>
        <w:rPr>
          <w:sz w:val="28"/>
          <w:szCs w:val="28"/>
        </w:rPr>
      </w:r>
      <w:r/>
    </w:p>
    <w:p>
      <w:pPr>
        <w:pStyle w:val="610"/>
        <w:numPr>
          <w:ilvl w:val="0"/>
          <w:numId w:val="6"/>
        </w:numPr>
        <w:ind w:left="0" w:firstLine="0"/>
        <w:jc w:val="both"/>
        <w:spacing w:line="30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ввести питьевой режим с обязательным кипячением воды или раздачей бут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лированной воды;</w:t>
      </w:r>
      <w:r/>
    </w:p>
    <w:p>
      <w:pPr>
        <w:pStyle w:val="610"/>
        <w:numPr>
          <w:ilvl w:val="0"/>
          <w:numId w:val="6"/>
        </w:numPr>
        <w:ind w:left="0" w:firstLine="0"/>
        <w:jc w:val="both"/>
        <w:spacing w:line="30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усилить контроль за </w:t>
      </w:r>
      <w:r>
        <w:rPr>
          <w:sz w:val="28"/>
          <w:szCs w:val="28"/>
        </w:rPr>
        <w:t xml:space="preserve">соблюдени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детьми и работниками организаций правил личной гигиены;</w:t>
      </w:r>
      <w:r/>
    </w:p>
    <w:p>
      <w:pPr>
        <w:pStyle w:val="610"/>
        <w:numPr>
          <w:ilvl w:val="0"/>
          <w:numId w:val="6"/>
        </w:numPr>
        <w:ind w:left="0" w:firstLine="0"/>
        <w:jc w:val="both"/>
        <w:spacing w:line="30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20 % детей и </w:t>
      </w:r>
      <w:r>
        <w:rPr>
          <w:sz w:val="28"/>
          <w:szCs w:val="28"/>
        </w:rPr>
        <w:t xml:space="preserve"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причине суммарной забол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ваемости гриппом, острыми респираторными вирусными инфекциями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мать меры по приостановлению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зовательного процесса в группе, классе, организации;</w:t>
      </w:r>
      <w:r>
        <w:rPr>
          <w:sz w:val="28"/>
          <w:szCs w:val="28"/>
        </w:rPr>
      </w:r>
      <w:r/>
    </w:p>
    <w:p>
      <w:pPr>
        <w:pStyle w:val="610"/>
        <w:numPr>
          <w:ilvl w:val="0"/>
          <w:numId w:val="6"/>
        </w:numPr>
        <w:ind w:left="0" w:firstLine="0"/>
        <w:jc w:val="both"/>
        <w:spacing w:line="30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контроль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иммунизаци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против гриппа сотрудников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зовательных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ций; </w:t>
      </w:r>
      <w:r>
        <w:rPr>
          <w:sz w:val="28"/>
          <w:szCs w:val="28"/>
        </w:rPr>
      </w:r>
      <w:r/>
    </w:p>
    <w:p>
      <w:pPr>
        <w:pStyle w:val="610"/>
        <w:numPr>
          <w:ilvl w:val="0"/>
          <w:numId w:val="6"/>
        </w:numPr>
        <w:ind w:left="0" w:firstLine="0"/>
        <w:jc w:val="both"/>
        <w:spacing w:line="30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усилить контроль за вакцинацией против гриппа</w:t>
      </w:r>
      <w:r>
        <w:rPr>
          <w:sz w:val="28"/>
          <w:szCs w:val="28"/>
        </w:rPr>
        <w:t xml:space="preserve"> обучающихся, в том числе </w:t>
      </w:r>
      <w:r>
        <w:rPr>
          <w:sz w:val="28"/>
          <w:szCs w:val="28"/>
        </w:rPr>
        <w:t xml:space="preserve">студентов средних и высших учебных заведений.</w:t>
      </w:r>
      <w:r/>
    </w:p>
    <w:p>
      <w:pPr>
        <w:pStyle w:val="610"/>
        <w:ind w:firstLine="709"/>
        <w:jc w:val="both"/>
        <w:spacing w:line="30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О проведенных мероприятиях проинформировать Управление </w:t>
      </w:r>
      <w:r>
        <w:rPr>
          <w:b/>
          <w:sz w:val="28"/>
          <w:szCs w:val="28"/>
        </w:rPr>
        <w:t xml:space="preserve">в срок до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.09.202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г.</w:t>
      </w:r>
      <w:r/>
    </w:p>
    <w:p>
      <w:pPr>
        <w:pStyle w:val="630"/>
        <w:ind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Также Управлением с сентября 2024 года развернута широкая информационная кампании по профилактике гриппа, ОРВИ и </w:t>
      </w:r>
      <w:r>
        <w:rPr>
          <w:i w:val="0"/>
          <w:sz w:val="28"/>
          <w:szCs w:val="28"/>
        </w:rPr>
        <w:t xml:space="preserve">новой коронавирусной инфекции (COVID-19) среди населения Белгородской области</w:t>
      </w:r>
      <w:r>
        <w:rPr>
          <w:i w:val="0"/>
          <w:sz w:val="28"/>
          <w:szCs w:val="28"/>
        </w:rPr>
        <w:t xml:space="preserve">. Роспотребнадзором </w:t>
      </w:r>
      <w:r>
        <w:rPr>
          <w:i w:val="0"/>
          <w:sz w:val="28"/>
          <w:szCs w:val="28"/>
        </w:rPr>
        <w:t xml:space="preserve">разработаны информационные материалы (видео-</w:t>
      </w:r>
      <w:r>
        <w:rPr>
          <w:i w:val="0"/>
          <w:sz w:val="28"/>
          <w:szCs w:val="28"/>
        </w:rPr>
        <w:t xml:space="preserve"> и фотоматериалы). Просим оказать содействие в размещении данных материалов в кратчайшие сроки на интерактивных экранах в общественном транспорте.</w:t>
      </w:r>
      <w:r/>
    </w:p>
    <w:p>
      <w:pPr>
        <w:pStyle w:val="630"/>
        <w:ind w:firstLine="708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Материалы по вакцинации против гриппа просим транслировать до 01.12.2024, материалы по профилактике гриппа и ОРВИ до конца апреля 2025 года.</w:t>
      </w:r>
      <w:r/>
    </w:p>
    <w:p>
      <w:pPr>
        <w:pStyle w:val="630"/>
        <w:ind w:firstLine="708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</w:p>
    <w:p>
      <w:pPr>
        <w:pStyle w:val="610"/>
        <w:jc w:val="both"/>
        <w:rPr>
          <w:sz w:val="28"/>
        </w:rPr>
      </w:pPr>
      <w:r>
        <w:rPr>
          <w:sz w:val="28"/>
        </w:rPr>
        <w:t xml:space="preserve">Приложение: инфографика и видеоролики</w:t>
      </w:r>
      <w:r/>
    </w:p>
    <w:p>
      <w:pPr>
        <w:pStyle w:val="6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0"/>
        <w:jc w:val="both"/>
        <w:rPr>
          <w:sz w:val="22"/>
        </w:rPr>
      </w:pPr>
      <w:r>
        <w:rPr>
          <w:b/>
          <w:sz w:val="28"/>
          <w:szCs w:val="28"/>
        </w:rPr>
        <w:t xml:space="preserve">Заместитель р</w:t>
      </w:r>
      <w:r>
        <w:rPr>
          <w:b/>
          <w:sz w:val="28"/>
          <w:szCs w:val="28"/>
        </w:rPr>
        <w:t xml:space="preserve">уководител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Л.А. Пузанова</w:t>
      </w:r>
      <w:r>
        <w:rPr>
          <w:sz w:val="22"/>
        </w:rPr>
      </w:r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p>
      <w:pPr>
        <w:pStyle w:val="610"/>
      </w:pPr>
      <w:r/>
      <w:r/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10"/>
      </w:pPr>
      <w:rPr>
        <w:rFonts w:ascii="Times New Roman" w:hAnsi="Times New Roman" w:eastAsia="Times New Roman"/>
        <w:b/>
        <w:bCs/>
        <w:i w:val="0"/>
        <w:iCs w:val="0"/>
        <w:smallCaps w:val="0"/>
        <w:strike w:val="0"/>
        <w:color w:val="000000"/>
        <w:spacing w:val="-1"/>
        <w:position w:val="0"/>
        <w:sz w:val="25"/>
        <w:szCs w:val="25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10"/>
      </w:pPr>
    </w:lvl>
    <w:lvl w:ilvl="2">
      <w:start w:val="0"/>
      <w:numFmt w:val="decimal"/>
      <w:isLgl w:val="false"/>
      <w:suff w:val="tab"/>
      <w:lvlText w:val=""/>
      <w:lvlJc w:val="left"/>
      <w:pPr>
        <w:pStyle w:val="610"/>
      </w:pPr>
    </w:lvl>
    <w:lvl w:ilvl="3">
      <w:start w:val="0"/>
      <w:numFmt w:val="decimal"/>
      <w:isLgl w:val="false"/>
      <w:suff w:val="tab"/>
      <w:lvlText w:val=""/>
      <w:lvlJc w:val="left"/>
      <w:pPr>
        <w:pStyle w:val="610"/>
      </w:pPr>
    </w:lvl>
    <w:lvl w:ilvl="4">
      <w:start w:val="0"/>
      <w:numFmt w:val="decimal"/>
      <w:isLgl w:val="false"/>
      <w:suff w:val="tab"/>
      <w:lvlText w:val=""/>
      <w:lvlJc w:val="left"/>
      <w:pPr>
        <w:pStyle w:val="610"/>
      </w:pPr>
    </w:lvl>
    <w:lvl w:ilvl="5">
      <w:start w:val="0"/>
      <w:numFmt w:val="decimal"/>
      <w:isLgl w:val="false"/>
      <w:suff w:val="tab"/>
      <w:lvlText w:val=""/>
      <w:lvlJc w:val="left"/>
      <w:pPr>
        <w:pStyle w:val="610"/>
      </w:pPr>
    </w:lvl>
    <w:lvl w:ilvl="6">
      <w:start w:val="0"/>
      <w:numFmt w:val="decimal"/>
      <w:isLgl w:val="false"/>
      <w:suff w:val="tab"/>
      <w:lvlText w:val=""/>
      <w:lvlJc w:val="left"/>
      <w:pPr>
        <w:pStyle w:val="610"/>
      </w:pPr>
    </w:lvl>
    <w:lvl w:ilvl="7">
      <w:start w:val="0"/>
      <w:numFmt w:val="decimal"/>
      <w:isLgl w:val="false"/>
      <w:suff w:val="tab"/>
      <w:lvlText w:val=""/>
      <w:lvlJc w:val="left"/>
      <w:pPr>
        <w:pStyle w:val="610"/>
      </w:pPr>
    </w:lvl>
    <w:lvl w:ilvl="8">
      <w:start w:val="0"/>
      <w:numFmt w:val="decimal"/>
      <w:isLgl w:val="false"/>
      <w:suff w:val="tab"/>
      <w:lvlText w:val=""/>
      <w:lvlJc w:val="left"/>
      <w:pPr>
        <w:pStyle w:val="61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1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0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0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0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0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1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0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0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0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0"/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0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610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610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610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610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610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610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610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610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1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0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0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0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0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1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0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0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0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0"/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0"/>
    <w:next w:val="61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0"/>
    <w:next w:val="61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0"/>
    <w:next w:val="61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0"/>
    <w:next w:val="61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0"/>
    <w:next w:val="61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0"/>
    <w:next w:val="61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0"/>
    <w:next w:val="61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0"/>
    <w:next w:val="61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0"/>
    <w:next w:val="61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0"/>
    <w:next w:val="61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10"/>
    <w:next w:val="61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10"/>
    <w:next w:val="61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0"/>
    <w:next w:val="61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1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10"/>
    <w:next w:val="6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1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10"/>
    <w:next w:val="61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0"/>
    <w:next w:val="61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0"/>
    <w:next w:val="61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0"/>
    <w:next w:val="61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0"/>
    <w:next w:val="61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0"/>
    <w:next w:val="61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0"/>
    <w:next w:val="61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0"/>
    <w:next w:val="61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0"/>
    <w:next w:val="61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0"/>
    <w:next w:val="610"/>
    <w:uiPriority w:val="99"/>
    <w:unhideWhenUsed/>
    <w:pPr>
      <w:spacing w:after="0" w:afterAutospacing="0"/>
    </w:pPr>
  </w:style>
  <w:style w:type="paragraph" w:styleId="610" w:default="1">
    <w:name w:val="Normal"/>
    <w:next w:val="610"/>
    <w:link w:val="610"/>
    <w:rPr>
      <w:sz w:val="24"/>
      <w:szCs w:val="24"/>
      <w:lang w:val="ru-RU" w:eastAsia="ru-RU" w:bidi="ar-SA"/>
    </w:rPr>
  </w:style>
  <w:style w:type="paragraph" w:styleId="611">
    <w:name w:val="Заголовок 3"/>
    <w:basedOn w:val="610"/>
    <w:next w:val="611"/>
    <w:link w:val="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12">
    <w:name w:val="Основной шрифт абзаца"/>
    <w:next w:val="612"/>
    <w:link w:val="610"/>
    <w:semiHidden/>
  </w:style>
  <w:style w:type="table" w:styleId="613">
    <w:name w:val="Обычная таблица"/>
    <w:next w:val="613"/>
    <w:link w:val="610"/>
    <w:semiHidden/>
    <w:tblPr/>
  </w:style>
  <w:style w:type="numbering" w:styleId="614">
    <w:name w:val="Нет списка"/>
    <w:next w:val="614"/>
    <w:link w:val="610"/>
    <w:semiHidden/>
  </w:style>
  <w:style w:type="table" w:styleId="615">
    <w:name w:val="Сетка таблицы"/>
    <w:basedOn w:val="613"/>
    <w:next w:val="615"/>
    <w:link w:val="610"/>
    <w:tblPr/>
  </w:style>
  <w:style w:type="paragraph" w:styleId="616">
    <w:name w:val="Нижний колонтитул"/>
    <w:basedOn w:val="610"/>
    <w:next w:val="616"/>
    <w:link w:val="610"/>
    <w:pPr>
      <w:tabs>
        <w:tab w:val="center" w:pos="4677" w:leader="none"/>
        <w:tab w:val="right" w:pos="9355" w:leader="none"/>
      </w:tabs>
    </w:pPr>
  </w:style>
  <w:style w:type="character" w:styleId="617">
    <w:name w:val="Гиперссылка"/>
    <w:next w:val="617"/>
    <w:link w:val="610"/>
    <w:rPr>
      <w:color w:val="0000ff"/>
      <w:u w:val="single"/>
    </w:rPr>
  </w:style>
  <w:style w:type="paragraph" w:styleId="618">
    <w:name w:val="Верхний колонтитул"/>
    <w:basedOn w:val="610"/>
    <w:next w:val="618"/>
    <w:link w:val="619"/>
    <w:pPr>
      <w:tabs>
        <w:tab w:val="center" w:pos="4677" w:leader="none"/>
        <w:tab w:val="right" w:pos="9355" w:leader="none"/>
      </w:tabs>
    </w:pPr>
  </w:style>
  <w:style w:type="character" w:styleId="619">
    <w:name w:val="Верхний колонтитул Знак"/>
    <w:next w:val="619"/>
    <w:link w:val="618"/>
    <w:rPr>
      <w:sz w:val="24"/>
      <w:szCs w:val="24"/>
    </w:rPr>
  </w:style>
  <w:style w:type="character" w:styleId="620">
    <w:name w:val="Основной текст_"/>
    <w:next w:val="620"/>
    <w:link w:val="621"/>
    <w:rPr>
      <w:b/>
      <w:bCs/>
      <w:spacing w:val="-1"/>
      <w:sz w:val="25"/>
      <w:szCs w:val="25"/>
      <w:shd w:val="clear" w:color="auto" w:fill="ffffff"/>
    </w:rPr>
  </w:style>
  <w:style w:type="paragraph" w:styleId="621">
    <w:name w:val="Основной текст1"/>
    <w:basedOn w:val="610"/>
    <w:next w:val="621"/>
    <w:link w:val="620"/>
    <w:pPr>
      <w:ind w:hanging="460"/>
      <w:spacing w:before="120" w:line="328" w:lineRule="exact"/>
      <w:shd w:val="clear" w:color="auto" w:fill="ffffff"/>
      <w:widowControl w:val="off"/>
    </w:pPr>
    <w:rPr>
      <w:b/>
      <w:bCs/>
      <w:spacing w:val="-1"/>
      <w:sz w:val="25"/>
      <w:szCs w:val="25"/>
    </w:rPr>
  </w:style>
  <w:style w:type="character" w:styleId="622">
    <w:name w:val="Основной текст (6)_"/>
    <w:next w:val="622"/>
    <w:link w:val="624"/>
    <w:rPr>
      <w:spacing w:val="12"/>
      <w:shd w:val="clear" w:color="auto" w:fill="ffffff"/>
    </w:rPr>
  </w:style>
  <w:style w:type="character" w:styleId="623">
    <w:name w:val="Основной текст (6) + Интервал 0 pt"/>
    <w:next w:val="623"/>
    <w:link w:val="610"/>
    <w:rPr>
      <w:color w:val="000000"/>
      <w:spacing w:val="11"/>
      <w:position w:val="0"/>
      <w:shd w:val="clear" w:color="auto" w:fill="ffffff"/>
      <w:lang w:val="ru-RU"/>
    </w:rPr>
  </w:style>
  <w:style w:type="paragraph" w:styleId="624">
    <w:name w:val="Основной текст (6)"/>
    <w:basedOn w:val="610"/>
    <w:next w:val="624"/>
    <w:link w:val="622"/>
    <w:pPr>
      <w:spacing w:after="300" w:line="277" w:lineRule="exact"/>
      <w:shd w:val="clear" w:color="auto" w:fill="ffffff"/>
      <w:widowControl w:val="off"/>
    </w:pPr>
    <w:rPr>
      <w:spacing w:val="12"/>
      <w:sz w:val="20"/>
      <w:szCs w:val="20"/>
    </w:rPr>
  </w:style>
  <w:style w:type="paragraph" w:styleId="625">
    <w:name w:val="Абзац списка"/>
    <w:basedOn w:val="610"/>
    <w:next w:val="625"/>
    <w:link w:val="610"/>
    <w:pPr>
      <w:contextualSpacing/>
      <w:ind w:left="720"/>
    </w:pPr>
    <w:rPr>
      <w:sz w:val="28"/>
      <w:szCs w:val="28"/>
    </w:rPr>
  </w:style>
  <w:style w:type="paragraph" w:styleId="626">
    <w:name w:val="Style10"/>
    <w:basedOn w:val="610"/>
    <w:next w:val="626"/>
    <w:link w:val="610"/>
    <w:pPr>
      <w:jc w:val="both"/>
      <w:spacing w:line="324" w:lineRule="exact"/>
      <w:widowControl w:val="off"/>
    </w:pPr>
  </w:style>
  <w:style w:type="paragraph" w:styleId="627">
    <w:name w:val="Без интервала"/>
    <w:next w:val="627"/>
    <w:link w:val="610"/>
    <w:rPr>
      <w:rFonts w:ascii="Calibri" w:hAnsi="Calibri"/>
      <w:sz w:val="22"/>
      <w:szCs w:val="22"/>
      <w:lang w:val="ru-RU" w:eastAsia="ar-SA" w:bidi="ar-SA"/>
    </w:rPr>
  </w:style>
  <w:style w:type="paragraph" w:styleId="628">
    <w:name w:val="Обычный (веб)"/>
    <w:basedOn w:val="610"/>
    <w:next w:val="628"/>
    <w:link w:val="610"/>
    <w:pPr>
      <w:spacing w:before="100" w:beforeAutospacing="1" w:after="100" w:afterAutospacing="1"/>
    </w:pPr>
  </w:style>
  <w:style w:type="character" w:styleId="629">
    <w:name w:val="Заголовок 3 Знак"/>
    <w:next w:val="629"/>
    <w:link w:val="611"/>
    <w:rPr>
      <w:b/>
      <w:bCs/>
      <w:sz w:val="27"/>
      <w:szCs w:val="27"/>
    </w:rPr>
  </w:style>
  <w:style w:type="paragraph" w:styleId="630">
    <w:name w:val="Основной текст 21"/>
    <w:basedOn w:val="610"/>
    <w:next w:val="630"/>
    <w:link w:val="610"/>
    <w:pPr>
      <w:jc w:val="both"/>
    </w:pPr>
    <w:rPr>
      <w:i/>
      <w:szCs w:val="20"/>
      <w:lang w:eastAsia="zh-CN"/>
    </w:rPr>
  </w:style>
  <w:style w:type="character" w:styleId="1322" w:default="1">
    <w:name w:val="Default Paragraph Font"/>
    <w:uiPriority w:val="1"/>
    <w:semiHidden/>
    <w:unhideWhenUsed/>
  </w:style>
  <w:style w:type="numbering" w:styleId="1323" w:default="1">
    <w:name w:val="No List"/>
    <w:uiPriority w:val="99"/>
    <w:semiHidden/>
    <w:unhideWhenUsed/>
  </w:style>
  <w:style w:type="table" w:styleId="13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2024-10-07T14:35:26Z</dcterms:modified>
</cp:coreProperties>
</file>